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FC" w:rsidRPr="00C776FC" w:rsidRDefault="00C776FC" w:rsidP="00C776FC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Aharoni"/>
          <w:b/>
          <w:i/>
          <w:color w:val="FF0000"/>
          <w:kern w:val="36"/>
          <w:sz w:val="38"/>
          <w:szCs w:val="38"/>
          <w:lang w:eastAsia="ru-RU"/>
        </w:rPr>
      </w:pPr>
      <w:r w:rsidRPr="00C776FC">
        <w:rPr>
          <w:rFonts w:ascii="Trebuchet MS" w:eastAsia="Times New Roman" w:hAnsi="Trebuchet MS" w:cs="Aharoni"/>
          <w:b/>
          <w:i/>
          <w:color w:val="FF0000"/>
          <w:kern w:val="36"/>
          <w:sz w:val="38"/>
          <w:szCs w:val="38"/>
          <w:lang w:eastAsia="ru-RU"/>
        </w:rPr>
        <w:t>Вредные мультфильмы</w:t>
      </w:r>
    </w:p>
    <w:p w:rsidR="00C776FC" w:rsidRPr="00C776FC" w:rsidRDefault="00C776FC" w:rsidP="00C77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776FC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776FC" w:rsidRPr="00C776FC" w:rsidRDefault="00C776FC" w:rsidP="00C77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 xml:space="preserve">      Мультфильмы занимают важное место в жизни современных детей. Далеко не всегда их качество и смысловое содержание соответствует возможностям их понимания и задачам развития ребенка, особенно младшего </w:t>
      </w:r>
      <w:bookmarkStart w:id="0" w:name="_GoBack"/>
      <w:bookmarkEnd w:id="0"/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дошкольного возраста. Поэтому часто возникает потребность в психолого-педагогической экспертизе детских мультфильмов. Речь идет об оценке соответствия формы и содержания мультфильмов психологическим особенностям дошкольников.</w:t>
      </w:r>
    </w:p>
    <w:p w:rsidR="00C776FC" w:rsidRPr="00C776FC" w:rsidRDefault="00C776FC" w:rsidP="00C77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b/>
          <w:bCs/>
          <w:color w:val="1F497D" w:themeColor="text2"/>
          <w:sz w:val="28"/>
          <w:szCs w:val="28"/>
          <w:lang w:eastAsia="ru-RU"/>
        </w:rPr>
        <w:t>Классификация признаков вредного мультфильма</w:t>
      </w:r>
    </w:p>
    <w:p w:rsidR="00C776FC" w:rsidRPr="00C776FC" w:rsidRDefault="00C776FC" w:rsidP="00C776F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На основе этой классификации взрослые самостоятельно могут определить, вреден мультфильм для ребенка или нет. Наличие одного или нескольких признаков вредного мультфильма служит основанием для того, чтобы не показывать этот продукт  детям: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Главные герои мультика ведут себя агрессивно, жестоко, калечат, убивают, причиняют вред. Причем все подробности этого «смакуются», даже если все это подано под маской юмора.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Плохое поведение персонажей по сюжету либо остается безнаказанным, либо даже ведет к улучшению их жизни: получению признания, популярности, богатства и т.д.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 сюжете демонстрируется опасное, в случае попытки его повторения в реальной жизни для здоровья или жизни поведение.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 мультфильме персонажам присуще поведение, нестандартное для их пола: мужские персонажи ведет себя по-женски, женские-по - мужски.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 сюжете присутствуют сцены неуважительного поведения по отношению к людям, животным, растениям. Это может быть глумлением над старостью, слабостью, физическими недостатками, социальным и материальным неравенством.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Герои фильма несимпатичны или даже уродливы. Для детского восприятия, для более легкой ориентации в том, кто «плохой», а кто «хороший», необходимо, чтобы положительный герой был симпатичным и внешне приятным. Тогда ребенку будет проще понять, кому из героев следует подражать, а кому напротив.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lastRenderedPageBreak/>
        <w:t>В мультике культивируется праздный образ жизни, пропагандируется идеал «жизнь – вечный праздник», политика избегания трудностей и достижения целей легким путем, без труда или даже обманом.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 сюжете высмеиваются и показываются с подчеркнуто неприглядной стороны ценности семейных отношений. Главные герои-дети конфликтуют со своими родителями, которые показаны глупыми и нелепыми</w:t>
      </w:r>
    </w:p>
    <w:p w:rsidR="00C776FC" w:rsidRPr="00C776FC" w:rsidRDefault="00C776FC" w:rsidP="00C776F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</w:pPr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В фильме присутствуют сюжетные линии, порочащие и презрительно, брезгливо описывающие все, что связано с материнством и рождением, воспитанием детей. Материнские образы выглядят отталкивающе, их образ жизни показан как ущербный и неполноценный.</w:t>
      </w:r>
    </w:p>
    <w:p w:rsidR="00CB0691" w:rsidRDefault="00C776FC" w:rsidP="00C776FC">
      <w:r w:rsidRPr="00C776FC">
        <w:rPr>
          <w:rFonts w:ascii="Verdana" w:eastAsia="Times New Roman" w:hAnsi="Verdana" w:cs="Times New Roman"/>
          <w:color w:val="1F497D" w:themeColor="text2"/>
          <w:sz w:val="28"/>
          <w:szCs w:val="28"/>
          <w:lang w:eastAsia="ru-RU"/>
        </w:rPr>
        <w:t>Далее мы приводим названия мультфильмов, которые не рекомендованы для просмотра детьми младшего  дошкольного  возраста:</w:t>
      </w:r>
      <w:r w:rsidRPr="00C776F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Телепузики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Покемоны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«Губка Боб», «Маша и медведь»,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Шрек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Аниме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«Симпсоны»,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Гриффины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Футурама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«Южный парк («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Саус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парк»), многие мультфильмы Уолта Диснея, «</w:t>
      </w:r>
      <w:proofErr w:type="spellStart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Винкс</w:t>
      </w:r>
      <w:proofErr w:type="spellEnd"/>
      <w:r w:rsidRPr="00C776FC">
        <w:rPr>
          <w:rFonts w:ascii="Verdana" w:eastAsia="Times New Roman" w:hAnsi="Verdana" w:cs="Times New Roman"/>
          <w:b/>
          <w:bCs/>
          <w:color w:val="E36C0A" w:themeColor="accent6" w:themeShade="BF"/>
          <w:sz w:val="28"/>
          <w:szCs w:val="28"/>
          <w:lang w:eastAsia="ru-RU"/>
        </w:rPr>
        <w:t>», мультипликационный цикл «Три богатыря». </w:t>
      </w:r>
      <w:r w:rsidRPr="00C776F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Важно обсуждать с ребенком, увиденное в мультфильме, комментировать нравственную и безнравственную стороны поступков героев; объяснять ребенку в доступной форме, что хорошо, а что плохо и почему</w:t>
      </w:r>
    </w:p>
    <w:sectPr w:rsidR="00CB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8B4"/>
    <w:multiLevelType w:val="multilevel"/>
    <w:tmpl w:val="A052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2C"/>
    <w:rsid w:val="00C776FC"/>
    <w:rsid w:val="00CB0691"/>
    <w:rsid w:val="00E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2024-02-26T06:03:00Z</dcterms:created>
  <dcterms:modified xsi:type="dcterms:W3CDTF">2024-02-26T06:05:00Z</dcterms:modified>
</cp:coreProperties>
</file>